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D3" w:rsidRPr="00633ED3" w:rsidRDefault="00633ED3" w:rsidP="00633ED3">
      <w:pPr>
        <w:keepNext/>
        <w:spacing w:after="0" w:line="240" w:lineRule="auto"/>
        <w:ind w:right="709"/>
        <w:outlineLvl w:val="0"/>
        <w:rPr>
          <w:rFonts w:ascii="Nirmala UI" w:eastAsia="Times New Roman" w:hAnsi="Nirmala UI" w:cs="Nirmala UI"/>
          <w:b/>
          <w:bCs/>
          <w:sz w:val="36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sz w:val="32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bCs/>
          <w:sz w:val="32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bCs/>
          <w:sz w:val="32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bCs/>
          <w:sz w:val="32"/>
          <w:szCs w:val="28"/>
          <w:lang w:eastAsia="fr-FR"/>
        </w:rPr>
        <w:tab/>
      </w:r>
    </w:p>
    <w:p w:rsidR="00633ED3" w:rsidRPr="00633ED3" w:rsidRDefault="00633ED3" w:rsidP="00633ED3">
      <w:pPr>
        <w:keepNext/>
        <w:spacing w:after="0" w:line="240" w:lineRule="auto"/>
        <w:ind w:righ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633ED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Département du Pas-de-Calais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Cs/>
          <w:noProof/>
          <w:sz w:val="32"/>
          <w:szCs w:val="28"/>
          <w:lang w:eastAsia="fr-FR"/>
        </w:rPr>
        <w:drawing>
          <wp:inline distT="0" distB="0" distL="0" distR="0" wp14:anchorId="01F545BD" wp14:editId="3981126B">
            <wp:extent cx="561975" cy="685800"/>
            <wp:effectExtent l="0" t="0" r="9525" b="0"/>
            <wp:docPr id="2" name="Image 2" descr="at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ED3" w:rsidRPr="00633ED3" w:rsidRDefault="00633ED3" w:rsidP="00633ED3">
      <w:pPr>
        <w:keepNext/>
        <w:spacing w:after="0" w:line="240" w:lineRule="auto"/>
        <w:ind w:righ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633ED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Arrondissement de Montreuil-sur-mer</w:t>
      </w:r>
    </w:p>
    <w:p w:rsidR="00633ED3" w:rsidRDefault="00633ED3" w:rsidP="00633ED3">
      <w:pPr>
        <w:keepNext/>
        <w:spacing w:after="0" w:line="240" w:lineRule="auto"/>
        <w:ind w:right="709"/>
        <w:outlineLvl w:val="0"/>
        <w:rPr>
          <w:rFonts w:ascii="Times New Roman" w:eastAsia="Times New Roman" w:hAnsi="Times New Roman" w:cs="Times New Roman"/>
          <w:bCs/>
          <w:sz w:val="32"/>
          <w:szCs w:val="28"/>
          <w:lang w:eastAsia="fr-FR"/>
        </w:rPr>
      </w:pPr>
      <w:r w:rsidRPr="00633ED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Canton de Berck-sur-mer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Cs/>
          <w:sz w:val="32"/>
          <w:szCs w:val="28"/>
          <w:lang w:eastAsia="fr-FR"/>
        </w:rPr>
        <w:t>Commune d’</w:t>
      </w:r>
      <w:r w:rsidRPr="00633ED3">
        <w:rPr>
          <w:rFonts w:ascii="Times New Roman" w:eastAsia="Times New Roman" w:hAnsi="Times New Roman" w:cs="Times New Roman"/>
          <w:bCs/>
          <w:sz w:val="32"/>
          <w:szCs w:val="28"/>
          <w:lang w:eastAsia="fr-FR"/>
        </w:rPr>
        <w:t>ATTIN</w:t>
      </w:r>
    </w:p>
    <w:p w:rsidR="00633ED3" w:rsidRPr="00633ED3" w:rsidRDefault="00633ED3" w:rsidP="00633ED3">
      <w:pPr>
        <w:keepNext/>
        <w:spacing w:after="0" w:line="240" w:lineRule="auto"/>
        <w:ind w:righ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633ED3" w:rsidRDefault="00633ED3" w:rsidP="00633ED3">
      <w:pPr>
        <w:keepNext/>
        <w:spacing w:after="0" w:line="240" w:lineRule="auto"/>
        <w:ind w:right="709"/>
        <w:outlineLvl w:val="0"/>
        <w:rPr>
          <w:rFonts w:ascii="Times New Roman" w:eastAsia="Times New Roman" w:hAnsi="Times New Roman" w:cs="Times New Roman"/>
          <w:bCs/>
          <w:sz w:val="32"/>
          <w:szCs w:val="28"/>
          <w:lang w:eastAsia="fr-FR"/>
        </w:rPr>
      </w:pPr>
    </w:p>
    <w:p w:rsidR="00633ED3" w:rsidRPr="00633ED3" w:rsidRDefault="00633ED3" w:rsidP="00633ED3">
      <w:pPr>
        <w:keepNext/>
        <w:spacing w:after="0" w:line="240" w:lineRule="auto"/>
        <w:ind w:right="709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28"/>
          <w:lang w:eastAsia="fr-FR"/>
        </w:rPr>
      </w:pPr>
      <w:r w:rsidRPr="00633ED3">
        <w:rPr>
          <w:rFonts w:ascii="Nirmala UI" w:eastAsia="Times New Roman" w:hAnsi="Nirmala UI" w:cs="Nirmala UI"/>
          <w:b/>
          <w:bCs/>
          <w:sz w:val="36"/>
          <w:szCs w:val="28"/>
          <w:lang w:eastAsia="fr-FR"/>
        </w:rPr>
        <w:t>ARRETE  DU  MAIRE</w:t>
      </w:r>
    </w:p>
    <w:p w:rsidR="00633ED3" w:rsidRPr="00633ED3" w:rsidRDefault="00633ED3" w:rsidP="00633ED3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sz w:val="32"/>
          <w:szCs w:val="28"/>
          <w:lang w:eastAsia="fr-FR"/>
        </w:rPr>
      </w:pPr>
      <w:r w:rsidRPr="00633ED3">
        <w:rPr>
          <w:rFonts w:ascii="Sitka Subheading" w:eastAsia="Times New Roman" w:hAnsi="Sitka Subheading" w:cs="Times New Roman"/>
          <w:sz w:val="32"/>
          <w:szCs w:val="28"/>
          <w:lang w:eastAsia="fr-FR"/>
        </w:rPr>
        <w:t>∞∞∞∞∞</w:t>
      </w:r>
    </w:p>
    <w:p w:rsidR="00633ED3" w:rsidRPr="00633ED3" w:rsidRDefault="00633ED3" w:rsidP="00633ED3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sz w:val="32"/>
          <w:szCs w:val="28"/>
          <w:lang w:eastAsia="fr-FR"/>
        </w:rPr>
      </w:pPr>
    </w:p>
    <w:p w:rsidR="00633ED3" w:rsidRPr="00633ED3" w:rsidRDefault="00633ED3" w:rsidP="00633ED3">
      <w:pPr>
        <w:spacing w:after="0" w:line="240" w:lineRule="auto"/>
        <w:ind w:right="709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633ED3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OBJET 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Autorisation d’</w:t>
      </w:r>
      <w:r w:rsidR="00767967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occupation du domaine public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, organisation d’un vide-grenier </w:t>
      </w:r>
    </w:p>
    <w:p w:rsidR="00633ED3" w:rsidRPr="00633ED3" w:rsidRDefault="00633ED3" w:rsidP="00633ED3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sz w:val="32"/>
          <w:szCs w:val="28"/>
          <w:lang w:eastAsia="fr-FR"/>
        </w:rPr>
      </w:pPr>
    </w:p>
    <w:p w:rsidR="00633ED3" w:rsidRPr="00633ED3" w:rsidRDefault="00633ED3" w:rsidP="00633ED3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sz w:val="32"/>
          <w:szCs w:val="28"/>
          <w:lang w:eastAsia="fr-FR"/>
        </w:rPr>
      </w:pPr>
    </w:p>
    <w:p w:rsidR="00633ED3" w:rsidRPr="00633ED3" w:rsidRDefault="00633ED3" w:rsidP="00C569F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633ED3">
        <w:rPr>
          <w:rFonts w:ascii="Times New Roman" w:eastAsia="Times New Roman" w:hAnsi="Times New Roman" w:cs="Times New Roman"/>
          <w:b/>
          <w:lang w:eastAsia="fr-FR"/>
        </w:rPr>
        <w:t>Le Maire de la commune d'</w:t>
      </w:r>
      <w:proofErr w:type="spellStart"/>
      <w:r w:rsidRPr="00633ED3">
        <w:rPr>
          <w:rFonts w:ascii="Times New Roman" w:eastAsia="Times New Roman" w:hAnsi="Times New Roman" w:cs="Times New Roman"/>
          <w:b/>
          <w:lang w:eastAsia="fr-FR"/>
        </w:rPr>
        <w:t>Attin</w:t>
      </w:r>
      <w:proofErr w:type="spellEnd"/>
    </w:p>
    <w:p w:rsidR="00633ED3" w:rsidRPr="00633ED3" w:rsidRDefault="00633ED3" w:rsidP="00C569F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:rsidR="00633ED3" w:rsidRPr="00633ED3" w:rsidRDefault="00633ED3" w:rsidP="00C569F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fr-FR"/>
        </w:rPr>
      </w:pPr>
      <w:r w:rsidRPr="00633ED3">
        <w:rPr>
          <w:rFonts w:ascii="Times New Roman" w:eastAsia="Times New Roman" w:hAnsi="Times New Roman" w:cs="Times New Roman"/>
          <w:b/>
          <w:lang w:eastAsia="fr-FR"/>
        </w:rPr>
        <w:t>VU</w:t>
      </w:r>
      <w:r w:rsidRPr="00633ED3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1D2DE4">
        <w:rPr>
          <w:rFonts w:ascii="Times New Roman" w:eastAsia="Times New Roman" w:hAnsi="Times New Roman" w:cs="Times New Roman"/>
          <w:lang w:eastAsia="fr-FR"/>
        </w:rPr>
        <w:t xml:space="preserve">le </w:t>
      </w:r>
      <w:r w:rsidRPr="00633ED3">
        <w:rPr>
          <w:rFonts w:ascii="Times New Roman" w:eastAsia="Times New Roman" w:hAnsi="Times New Roman" w:cs="Times New Roman"/>
          <w:lang w:eastAsia="fr-FR"/>
        </w:rPr>
        <w:t>Code Général des Collectivités Territoriales,</w:t>
      </w:r>
      <w:r w:rsidRPr="001D2DE4">
        <w:rPr>
          <w:rFonts w:ascii="Times New Roman" w:eastAsia="Times New Roman" w:hAnsi="Times New Roman" w:cs="Times New Roman"/>
          <w:lang w:eastAsia="fr-FR"/>
        </w:rPr>
        <w:t xml:space="preserve"> et notamment </w:t>
      </w:r>
      <w:r w:rsidRPr="00633ED3">
        <w:rPr>
          <w:rFonts w:ascii="Times New Roman" w:eastAsia="Times New Roman" w:hAnsi="Times New Roman" w:cs="Times New Roman"/>
          <w:lang w:eastAsia="fr-FR"/>
        </w:rPr>
        <w:t>les articles, L.2212-2</w:t>
      </w:r>
      <w:r w:rsidRPr="001D2DE4">
        <w:rPr>
          <w:rFonts w:ascii="Times New Roman" w:eastAsia="Times New Roman" w:hAnsi="Times New Roman" w:cs="Times New Roman"/>
          <w:lang w:eastAsia="fr-FR"/>
        </w:rPr>
        <w:t xml:space="preserve"> et suivants</w:t>
      </w:r>
      <w:r w:rsidR="001D2DE4">
        <w:rPr>
          <w:rFonts w:ascii="Times New Roman" w:eastAsia="Times New Roman" w:hAnsi="Times New Roman" w:cs="Times New Roman"/>
          <w:lang w:eastAsia="fr-FR"/>
        </w:rPr>
        <w:t> ;</w:t>
      </w:r>
    </w:p>
    <w:p w:rsidR="00633ED3" w:rsidRPr="001D2DE4" w:rsidRDefault="00633ED3" w:rsidP="00C569F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fr-FR"/>
        </w:rPr>
      </w:pPr>
      <w:r w:rsidRPr="00633ED3">
        <w:rPr>
          <w:rFonts w:ascii="Times New Roman" w:eastAsia="Times New Roman" w:hAnsi="Times New Roman" w:cs="Times New Roman"/>
          <w:b/>
          <w:lang w:eastAsia="fr-FR"/>
        </w:rPr>
        <w:t>VU</w:t>
      </w:r>
      <w:r w:rsidRPr="00633ED3">
        <w:rPr>
          <w:rFonts w:ascii="Times New Roman" w:eastAsia="Times New Roman" w:hAnsi="Times New Roman" w:cs="Times New Roman"/>
          <w:lang w:eastAsia="fr-FR"/>
        </w:rPr>
        <w:t xml:space="preserve"> le </w:t>
      </w:r>
      <w:r w:rsidRPr="001D2DE4">
        <w:rPr>
          <w:rFonts w:ascii="Times New Roman" w:eastAsia="Times New Roman" w:hAnsi="Times New Roman" w:cs="Times New Roman"/>
          <w:lang w:eastAsia="fr-FR"/>
        </w:rPr>
        <w:t>Code Général de la propriété des personnes publiques et notamment les articles L.2125-1 et suivants ;</w:t>
      </w:r>
    </w:p>
    <w:p w:rsidR="00633ED3" w:rsidRPr="00633ED3" w:rsidRDefault="00633ED3" w:rsidP="00C569F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fr-FR"/>
        </w:rPr>
      </w:pPr>
      <w:r w:rsidRPr="00633ED3">
        <w:rPr>
          <w:rFonts w:ascii="Times New Roman" w:eastAsia="Times New Roman" w:hAnsi="Times New Roman" w:cs="Times New Roman"/>
          <w:b/>
          <w:lang w:eastAsia="fr-FR"/>
        </w:rPr>
        <w:t>VU</w:t>
      </w:r>
      <w:r w:rsidRPr="00633ED3">
        <w:rPr>
          <w:rFonts w:ascii="Times New Roman" w:eastAsia="Times New Roman" w:hAnsi="Times New Roman" w:cs="Times New Roman"/>
          <w:lang w:eastAsia="fr-FR"/>
        </w:rPr>
        <w:t xml:space="preserve"> le </w:t>
      </w:r>
      <w:r w:rsidRPr="001D2DE4">
        <w:rPr>
          <w:rFonts w:ascii="Times New Roman" w:eastAsia="Times New Roman" w:hAnsi="Times New Roman" w:cs="Times New Roman"/>
          <w:lang w:eastAsia="fr-FR"/>
        </w:rPr>
        <w:t>Code du commerce et notamment les articles L.310-2, R.310-8 et R.310-9 ;</w:t>
      </w:r>
    </w:p>
    <w:p w:rsidR="00633ED3" w:rsidRPr="001D2DE4" w:rsidRDefault="00633ED3" w:rsidP="00C569F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fr-FR"/>
        </w:rPr>
      </w:pPr>
      <w:r w:rsidRPr="00633ED3">
        <w:rPr>
          <w:rFonts w:ascii="Times New Roman" w:eastAsia="Times New Roman" w:hAnsi="Times New Roman" w:cs="Times New Roman"/>
          <w:b/>
          <w:lang w:eastAsia="fr-FR"/>
        </w:rPr>
        <w:t xml:space="preserve">VU </w:t>
      </w:r>
      <w:r w:rsidRPr="001D2DE4">
        <w:rPr>
          <w:rFonts w:ascii="Times New Roman" w:eastAsia="Times New Roman" w:hAnsi="Times New Roman" w:cs="Times New Roman"/>
          <w:lang w:eastAsia="fr-FR"/>
        </w:rPr>
        <w:t xml:space="preserve">le code pénal et notamment les </w:t>
      </w:r>
      <w:r w:rsidRPr="00633ED3">
        <w:rPr>
          <w:rFonts w:ascii="Times New Roman" w:eastAsia="Times New Roman" w:hAnsi="Times New Roman" w:cs="Times New Roman"/>
          <w:lang w:eastAsia="fr-FR"/>
        </w:rPr>
        <w:t>article</w:t>
      </w:r>
      <w:r w:rsidRPr="001D2DE4">
        <w:rPr>
          <w:rFonts w:ascii="Times New Roman" w:eastAsia="Times New Roman" w:hAnsi="Times New Roman" w:cs="Times New Roman"/>
          <w:lang w:eastAsia="fr-FR"/>
        </w:rPr>
        <w:t xml:space="preserve">s 321-7 et 321-8 ; </w:t>
      </w:r>
      <w:r w:rsidRPr="00633ED3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1D2DE4" w:rsidRPr="001D2DE4" w:rsidRDefault="001D2DE4" w:rsidP="00C569F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fr-FR"/>
        </w:rPr>
      </w:pPr>
      <w:r w:rsidRPr="001D2DE4">
        <w:rPr>
          <w:rFonts w:ascii="Times New Roman" w:eastAsia="Times New Roman" w:hAnsi="Times New Roman" w:cs="Times New Roman"/>
          <w:b/>
          <w:lang w:eastAsia="fr-FR"/>
        </w:rPr>
        <w:t>Considérant</w:t>
      </w:r>
      <w:r w:rsidRPr="001D2DE4">
        <w:rPr>
          <w:rFonts w:ascii="Times New Roman" w:eastAsia="Times New Roman" w:hAnsi="Times New Roman" w:cs="Times New Roman"/>
          <w:lang w:eastAsia="fr-FR"/>
        </w:rPr>
        <w:t xml:space="preserve"> la nécessité pour l’organisateur d’une manifestation se déroulant sur le domaine public d’obtenir une autorisation du maire ;</w:t>
      </w:r>
    </w:p>
    <w:p w:rsidR="001D2DE4" w:rsidRPr="001D2DE4" w:rsidRDefault="001D2DE4" w:rsidP="00C569F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fr-FR"/>
        </w:rPr>
      </w:pPr>
      <w:r w:rsidRPr="001D2DE4">
        <w:rPr>
          <w:rFonts w:ascii="Times New Roman" w:eastAsia="Times New Roman" w:hAnsi="Times New Roman" w:cs="Times New Roman"/>
          <w:b/>
          <w:lang w:eastAsia="fr-FR"/>
        </w:rPr>
        <w:t>Considérant</w:t>
      </w:r>
      <w:r w:rsidRPr="001D2DE4">
        <w:rPr>
          <w:rFonts w:ascii="Times New Roman" w:eastAsia="Times New Roman" w:hAnsi="Times New Roman" w:cs="Times New Roman"/>
          <w:lang w:eastAsia="fr-FR"/>
        </w:rPr>
        <w:t xml:space="preserve"> la localisation de la manifestation qui se déroulera à </w:t>
      </w:r>
      <w:proofErr w:type="spellStart"/>
      <w:r w:rsidRPr="001D2DE4">
        <w:rPr>
          <w:rFonts w:ascii="Times New Roman" w:eastAsia="Times New Roman" w:hAnsi="Times New Roman" w:cs="Times New Roman"/>
          <w:lang w:eastAsia="fr-FR"/>
        </w:rPr>
        <w:t>Attin</w:t>
      </w:r>
      <w:proofErr w:type="spellEnd"/>
      <w:r w:rsidRPr="001D2DE4">
        <w:rPr>
          <w:rFonts w:ascii="Times New Roman" w:eastAsia="Times New Roman" w:hAnsi="Times New Roman" w:cs="Times New Roman"/>
          <w:lang w:eastAsia="fr-FR"/>
        </w:rPr>
        <w:t xml:space="preserve">, Domaine du Château ; </w:t>
      </w:r>
    </w:p>
    <w:p w:rsidR="001D2DE4" w:rsidRDefault="001D2DE4" w:rsidP="00C569F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fr-FR"/>
        </w:rPr>
      </w:pPr>
      <w:r w:rsidRPr="001D2DE4">
        <w:rPr>
          <w:rFonts w:ascii="Times New Roman" w:eastAsia="Times New Roman" w:hAnsi="Times New Roman" w:cs="Times New Roman"/>
          <w:b/>
          <w:lang w:eastAsia="fr-FR"/>
        </w:rPr>
        <w:t>Considérant</w:t>
      </w:r>
      <w:r w:rsidRPr="001D2DE4">
        <w:rPr>
          <w:rFonts w:ascii="Times New Roman" w:eastAsia="Times New Roman" w:hAnsi="Times New Roman" w:cs="Times New Roman"/>
          <w:lang w:eastAsia="fr-FR"/>
        </w:rPr>
        <w:t xml:space="preserve"> qu’il convient de rappeler à l’organisateur les règles applicables en matière de brocante ;</w:t>
      </w:r>
    </w:p>
    <w:p w:rsidR="00767967" w:rsidRPr="00633ED3" w:rsidRDefault="00767967" w:rsidP="00C569F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fr-FR"/>
        </w:rPr>
      </w:pPr>
      <w:r w:rsidRPr="00767967">
        <w:rPr>
          <w:rFonts w:ascii="Times New Roman" w:eastAsia="Times New Roman" w:hAnsi="Times New Roman" w:cs="Times New Roman"/>
          <w:b/>
          <w:lang w:eastAsia="fr-FR"/>
        </w:rPr>
        <w:t>Considérant</w:t>
      </w:r>
      <w:r>
        <w:rPr>
          <w:rFonts w:ascii="Times New Roman" w:eastAsia="Times New Roman" w:hAnsi="Times New Roman" w:cs="Times New Roman"/>
          <w:lang w:eastAsia="fr-FR"/>
        </w:rPr>
        <w:t xml:space="preserve"> qu’un dispositif de prévention dans la lutte contre le COVID-19 doit être spécialement mis en place</w:t>
      </w:r>
      <w:r w:rsidR="00506205">
        <w:rPr>
          <w:rFonts w:ascii="Times New Roman" w:eastAsia="Times New Roman" w:hAnsi="Times New Roman" w:cs="Times New Roman"/>
          <w:lang w:eastAsia="fr-FR"/>
        </w:rPr>
        <w:t> ;</w:t>
      </w:r>
    </w:p>
    <w:p w:rsidR="00633ED3" w:rsidRPr="00633ED3" w:rsidRDefault="00633ED3" w:rsidP="00C569F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D2DE4" w:rsidRDefault="00633ED3" w:rsidP="0050620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</w:pPr>
      <w:r w:rsidRPr="00633ED3"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  <w:t xml:space="preserve">A R </w:t>
      </w:r>
      <w:proofErr w:type="spellStart"/>
      <w:r w:rsidRPr="00633ED3"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  <w:t>R</w:t>
      </w:r>
      <w:proofErr w:type="spellEnd"/>
      <w:r w:rsidRPr="00633ED3"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  <w:t xml:space="preserve"> E T E</w:t>
      </w:r>
    </w:p>
    <w:p w:rsidR="001D2DE4" w:rsidRPr="001D2DE4" w:rsidRDefault="001D2DE4" w:rsidP="00C569F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:rsidR="00C569F1" w:rsidRDefault="001D2DE4" w:rsidP="00C569F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fr-FR"/>
        </w:rPr>
      </w:pPr>
      <w:r w:rsidRPr="001D2DE4">
        <w:rPr>
          <w:rFonts w:ascii="Times New Roman" w:eastAsia="Times New Roman" w:hAnsi="Times New Roman" w:cs="Times New Roman"/>
          <w:b/>
          <w:lang w:eastAsia="fr-FR"/>
        </w:rPr>
        <w:t>Article 1</w:t>
      </w:r>
      <w:r w:rsidRPr="001D2DE4">
        <w:rPr>
          <w:rFonts w:ascii="Times New Roman" w:eastAsia="Times New Roman" w:hAnsi="Times New Roman" w:cs="Times New Roman"/>
          <w:b/>
          <w:vertAlign w:val="superscript"/>
          <w:lang w:eastAsia="fr-FR"/>
        </w:rPr>
        <w:t>er</w:t>
      </w:r>
      <w:r w:rsidRPr="001D2DE4">
        <w:rPr>
          <w:rFonts w:ascii="Times New Roman" w:eastAsia="Times New Roman" w:hAnsi="Times New Roman" w:cs="Times New Roman"/>
          <w:b/>
          <w:lang w:eastAsia="fr-FR"/>
        </w:rPr>
        <w:t> </w:t>
      </w:r>
      <w:r w:rsidRPr="001D2DE4">
        <w:rPr>
          <w:rFonts w:ascii="Times New Roman" w:eastAsia="Times New Roman" w:hAnsi="Times New Roman" w:cs="Times New Roman"/>
          <w:lang w:eastAsia="fr-FR"/>
        </w:rPr>
        <w:t>: L’Union Sportive</w:t>
      </w:r>
      <w:r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Pr="001D2DE4">
        <w:rPr>
          <w:rFonts w:ascii="Times New Roman" w:eastAsia="Times New Roman" w:hAnsi="Times New Roman" w:cs="Times New Roman"/>
          <w:lang w:eastAsia="fr-FR"/>
        </w:rPr>
        <w:t>d’</w:t>
      </w:r>
      <w:proofErr w:type="spellStart"/>
      <w:r w:rsidRPr="001D2DE4">
        <w:rPr>
          <w:rFonts w:ascii="Times New Roman" w:eastAsia="Times New Roman" w:hAnsi="Times New Roman" w:cs="Times New Roman"/>
          <w:lang w:eastAsia="fr-FR"/>
        </w:rPr>
        <w:t>Attin</w:t>
      </w:r>
      <w:proofErr w:type="spellEnd"/>
      <w:r w:rsidRPr="001D2DE4">
        <w:rPr>
          <w:rFonts w:ascii="Times New Roman" w:eastAsia="Times New Roman" w:hAnsi="Times New Roman" w:cs="Times New Roman"/>
          <w:lang w:eastAsia="fr-FR"/>
        </w:rPr>
        <w:t>, représenté</w:t>
      </w:r>
      <w:r>
        <w:rPr>
          <w:rFonts w:ascii="Times New Roman" w:eastAsia="Times New Roman" w:hAnsi="Times New Roman" w:cs="Times New Roman"/>
          <w:lang w:eastAsia="fr-FR"/>
        </w:rPr>
        <w:t>e</w:t>
      </w:r>
      <w:r w:rsidRPr="001D2DE4">
        <w:rPr>
          <w:rFonts w:ascii="Times New Roman" w:eastAsia="Times New Roman" w:hAnsi="Times New Roman" w:cs="Times New Roman"/>
          <w:lang w:eastAsia="fr-FR"/>
        </w:rPr>
        <w:t xml:space="preserve"> par son président</w:t>
      </w:r>
      <w:r>
        <w:rPr>
          <w:rFonts w:ascii="Times New Roman" w:eastAsia="Times New Roman" w:hAnsi="Times New Roman" w:cs="Times New Roman"/>
          <w:lang w:eastAsia="fr-FR"/>
        </w:rPr>
        <w:t xml:space="preserve"> Xavier DACHICOURT, est autorisée à occuper le domaine public pour l’organisation d’une braderie brocante le Dimanche 06 septembre 2020 de 6H00 à 18H30. </w:t>
      </w:r>
    </w:p>
    <w:p w:rsidR="00C569F1" w:rsidRDefault="00C569F1" w:rsidP="00C569F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fr-FR"/>
        </w:rPr>
      </w:pPr>
    </w:p>
    <w:p w:rsidR="00633ED3" w:rsidRDefault="00C569F1" w:rsidP="00C569F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fr-FR"/>
        </w:rPr>
      </w:pPr>
      <w:r w:rsidRPr="00C569F1">
        <w:rPr>
          <w:rFonts w:ascii="Times New Roman" w:eastAsia="Times New Roman" w:hAnsi="Times New Roman" w:cs="Times New Roman"/>
          <w:b/>
          <w:lang w:eastAsia="fr-FR"/>
        </w:rPr>
        <w:t>Article 2</w:t>
      </w:r>
      <w:r>
        <w:rPr>
          <w:rFonts w:ascii="Times New Roman" w:eastAsia="Times New Roman" w:hAnsi="Times New Roman" w:cs="Times New Roman"/>
          <w:lang w:eastAsia="fr-FR"/>
        </w:rPr>
        <w:t xml:space="preserve"> : </w:t>
      </w:r>
      <w:r w:rsidR="001D2DE4">
        <w:rPr>
          <w:rFonts w:ascii="Times New Roman" w:eastAsia="Times New Roman" w:hAnsi="Times New Roman" w:cs="Times New Roman"/>
          <w:lang w:eastAsia="fr-FR"/>
        </w:rPr>
        <w:t>L’autorisation est accordée sur le Domaine du Château</w:t>
      </w:r>
      <w:r>
        <w:rPr>
          <w:rFonts w:ascii="Times New Roman" w:eastAsia="Times New Roman" w:hAnsi="Times New Roman" w:cs="Times New Roman"/>
          <w:lang w:eastAsia="fr-FR"/>
        </w:rPr>
        <w:t xml:space="preserve">, sous réserve de l’application des règles sanitaires liées à la crise du COVID 19. Un dispositif d’entrée et sortie dans le Domaine du Château matérialisé par </w:t>
      </w:r>
      <w:r w:rsidR="0043461F">
        <w:rPr>
          <w:rFonts w:ascii="Times New Roman" w:eastAsia="Times New Roman" w:hAnsi="Times New Roman" w:cs="Times New Roman"/>
          <w:lang w:eastAsia="fr-FR"/>
        </w:rPr>
        <w:t xml:space="preserve">une signalisation, </w:t>
      </w:r>
      <w:r>
        <w:rPr>
          <w:rFonts w:ascii="Times New Roman" w:eastAsia="Times New Roman" w:hAnsi="Times New Roman" w:cs="Times New Roman"/>
          <w:lang w:eastAsia="fr-FR"/>
        </w:rPr>
        <w:t xml:space="preserve">des barrières, un ruban de signalisation, et un sens unique de circulation marqué au sol, sera mis en place par l’Us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Attin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. L’entrée et la sortie du parcours se feront uniquement </w:t>
      </w:r>
      <w:r w:rsidR="00FA00D4">
        <w:rPr>
          <w:rFonts w:ascii="Times New Roman" w:eastAsia="Times New Roman" w:hAnsi="Times New Roman" w:cs="Times New Roman"/>
          <w:lang w:eastAsia="fr-FR"/>
        </w:rPr>
        <w:t>à hauteur de la partie haute du parking de la salle polyvalente</w:t>
      </w:r>
      <w:r w:rsidR="0043461F">
        <w:rPr>
          <w:rFonts w:ascii="Times New Roman" w:eastAsia="Times New Roman" w:hAnsi="Times New Roman" w:cs="Times New Roman"/>
          <w:lang w:eastAsia="fr-FR"/>
        </w:rPr>
        <w:t>, à hauteur de l’allée numérotée de 300 à 399</w:t>
      </w:r>
      <w:r w:rsidR="00FA00D4">
        <w:rPr>
          <w:rFonts w:ascii="Times New Roman" w:eastAsia="Times New Roman" w:hAnsi="Times New Roman" w:cs="Times New Roman"/>
          <w:lang w:eastAsia="fr-FR"/>
        </w:rPr>
        <w:t xml:space="preserve">. Les usagers remonteront la rue allant vers le Chemin de </w:t>
      </w:r>
      <w:proofErr w:type="spellStart"/>
      <w:r w:rsidR="00FA00D4">
        <w:rPr>
          <w:rFonts w:ascii="Times New Roman" w:eastAsia="Times New Roman" w:hAnsi="Times New Roman" w:cs="Times New Roman"/>
          <w:lang w:eastAsia="fr-FR"/>
        </w:rPr>
        <w:t>Brexent</w:t>
      </w:r>
      <w:proofErr w:type="spellEnd"/>
      <w:r w:rsidR="00FA00D4">
        <w:rPr>
          <w:rFonts w:ascii="Times New Roman" w:eastAsia="Times New Roman" w:hAnsi="Times New Roman" w:cs="Times New Roman"/>
          <w:lang w:eastAsia="fr-FR"/>
        </w:rPr>
        <w:t xml:space="preserve"> jusqu’à l’angle du numéro de voirie 100 où ils tourneront à gauche dans l’allée des habitations numérotées de 100 à 199. Puis ils redescendront jusqu’à tourner à gauche dans l’allée des habitations numérotées 200 à 299 où l’allée sera divisée longitudinalement par du ruban de </w:t>
      </w:r>
      <w:r w:rsidR="00FA00D4">
        <w:rPr>
          <w:rFonts w:ascii="Times New Roman" w:eastAsia="Times New Roman" w:hAnsi="Times New Roman" w:cs="Times New Roman"/>
          <w:lang w:eastAsia="fr-FR"/>
        </w:rPr>
        <w:lastRenderedPageBreak/>
        <w:t xml:space="preserve">signalisation pour redescendre dans la même allée et rejoindre </w:t>
      </w:r>
      <w:r w:rsidR="0043461F">
        <w:rPr>
          <w:rFonts w:ascii="Times New Roman" w:eastAsia="Times New Roman" w:hAnsi="Times New Roman" w:cs="Times New Roman"/>
          <w:lang w:eastAsia="fr-FR"/>
        </w:rPr>
        <w:t xml:space="preserve">la sortie par </w:t>
      </w:r>
      <w:r w:rsidR="00FA00D4">
        <w:rPr>
          <w:rFonts w:ascii="Times New Roman" w:eastAsia="Times New Roman" w:hAnsi="Times New Roman" w:cs="Times New Roman"/>
          <w:lang w:eastAsia="fr-FR"/>
        </w:rPr>
        <w:t>l’allée numérotée de 300 à 399</w:t>
      </w:r>
      <w:r w:rsidR="0043461F">
        <w:rPr>
          <w:rFonts w:ascii="Times New Roman" w:eastAsia="Times New Roman" w:hAnsi="Times New Roman" w:cs="Times New Roman"/>
          <w:lang w:eastAsia="fr-FR"/>
        </w:rPr>
        <w:t>.</w:t>
      </w:r>
    </w:p>
    <w:p w:rsidR="0043461F" w:rsidRDefault="0043461F" w:rsidP="00C569F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fr-FR"/>
        </w:rPr>
      </w:pPr>
    </w:p>
    <w:p w:rsidR="0043461F" w:rsidRDefault="0043461F" w:rsidP="00C569F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fr-FR"/>
        </w:rPr>
      </w:pPr>
      <w:r w:rsidRPr="000577EC">
        <w:rPr>
          <w:rFonts w:ascii="Times New Roman" w:eastAsia="Times New Roman" w:hAnsi="Times New Roman" w:cs="Times New Roman"/>
          <w:b/>
          <w:lang w:eastAsia="fr-FR"/>
        </w:rPr>
        <w:t>Article 3</w:t>
      </w:r>
      <w:r>
        <w:rPr>
          <w:rFonts w:ascii="Times New Roman" w:eastAsia="Times New Roman" w:hAnsi="Times New Roman" w:cs="Times New Roman"/>
          <w:lang w:eastAsia="fr-FR"/>
        </w:rPr>
        <w:t xml:space="preserve"> : Du gel hydro-alcoolique sera mis à disposition des usagers à l’entrée et la sortie du Domaine du Château. Les usagers devront porter obligatoirement le masque dans le périmètre dédié à la brocante. Des panneaux d’information relatifs aux gestes barrières (port du masque obligatoire, distanciation sociale, </w:t>
      </w:r>
      <w:r w:rsidR="000577EC">
        <w:rPr>
          <w:rFonts w:ascii="Times New Roman" w:eastAsia="Times New Roman" w:hAnsi="Times New Roman" w:cs="Times New Roman"/>
          <w:lang w:eastAsia="fr-FR"/>
        </w:rPr>
        <w:t xml:space="preserve">se laver les </w:t>
      </w:r>
      <w:r>
        <w:rPr>
          <w:rFonts w:ascii="Times New Roman" w:eastAsia="Times New Roman" w:hAnsi="Times New Roman" w:cs="Times New Roman"/>
          <w:lang w:eastAsia="fr-FR"/>
        </w:rPr>
        <w:t>mains, éternuement dans le coude ou un mouchoir, ne pas se serrer la main et éviter les embrassades, utiliser des mouchoirs à usage unique</w:t>
      </w:r>
      <w:r w:rsidR="000577EC">
        <w:rPr>
          <w:rFonts w:ascii="Times New Roman" w:eastAsia="Times New Roman" w:hAnsi="Times New Roman" w:cs="Times New Roman"/>
          <w:lang w:eastAsia="fr-FR"/>
        </w:rPr>
        <w:t xml:space="preserve">) seront disposés tout au long du parcours. </w:t>
      </w:r>
      <w:r w:rsidR="00767967">
        <w:rPr>
          <w:rFonts w:ascii="Times New Roman" w:eastAsia="Times New Roman" w:hAnsi="Times New Roman" w:cs="Times New Roman"/>
          <w:lang w:eastAsia="fr-FR"/>
        </w:rPr>
        <w:t xml:space="preserve">Des membres de l’Us </w:t>
      </w:r>
      <w:proofErr w:type="spellStart"/>
      <w:r w:rsidR="00767967">
        <w:rPr>
          <w:rFonts w:ascii="Times New Roman" w:eastAsia="Times New Roman" w:hAnsi="Times New Roman" w:cs="Times New Roman"/>
          <w:lang w:eastAsia="fr-FR"/>
        </w:rPr>
        <w:t>Attin</w:t>
      </w:r>
      <w:proofErr w:type="spellEnd"/>
      <w:r w:rsidR="00767967">
        <w:rPr>
          <w:rFonts w:ascii="Times New Roman" w:eastAsia="Times New Roman" w:hAnsi="Times New Roman" w:cs="Times New Roman"/>
          <w:lang w:eastAsia="fr-FR"/>
        </w:rPr>
        <w:t xml:space="preserve"> veilleront durant toute la durée de la manifestation à l’obligation du port du masque et au respect du sens de circulation en différents points du parcours, et notamment aux </w:t>
      </w:r>
      <w:r w:rsidR="00506205">
        <w:rPr>
          <w:rFonts w:ascii="Times New Roman" w:eastAsia="Times New Roman" w:hAnsi="Times New Roman" w:cs="Times New Roman"/>
          <w:lang w:eastAsia="fr-FR"/>
        </w:rPr>
        <w:t>entrée</w:t>
      </w:r>
      <w:r w:rsidR="00767967">
        <w:rPr>
          <w:rFonts w:ascii="Times New Roman" w:eastAsia="Times New Roman" w:hAnsi="Times New Roman" w:cs="Times New Roman"/>
          <w:lang w:eastAsia="fr-FR"/>
        </w:rPr>
        <w:t xml:space="preserve"> et sortie et aux angles des allées. </w:t>
      </w:r>
    </w:p>
    <w:p w:rsidR="000577EC" w:rsidRDefault="000577EC" w:rsidP="00C569F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fr-FR"/>
        </w:rPr>
      </w:pPr>
    </w:p>
    <w:p w:rsidR="000577EC" w:rsidRDefault="000577EC" w:rsidP="00C569F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fr-FR"/>
        </w:rPr>
      </w:pPr>
      <w:r w:rsidRPr="000577EC">
        <w:rPr>
          <w:rFonts w:ascii="Times New Roman" w:eastAsia="Times New Roman" w:hAnsi="Times New Roman" w:cs="Times New Roman"/>
          <w:b/>
          <w:lang w:eastAsia="fr-FR"/>
        </w:rPr>
        <w:t>Article 4</w:t>
      </w:r>
      <w:r>
        <w:rPr>
          <w:rFonts w:ascii="Times New Roman" w:eastAsia="Times New Roman" w:hAnsi="Times New Roman" w:cs="Times New Roman"/>
          <w:lang w:eastAsia="fr-FR"/>
        </w:rPr>
        <w:t xml:space="preserve"> : La circulation et le stationnement des véhicules sont interdits pendant toute la durée de la manifestation dans le périmètre de déroulement de la brocante (plan rouge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vigipirate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). Une signalisation et des barrières seront apposées à cet effet. Un véhicule anti-intrusion sera stationné de chaque côté du Domaine du Château, partie basse et partie haute. Les riverains ne seront pas autorisés à sortir leur véhicule le jour de la brocante aux heures indiquées à l’article 1 du présent arrêté. L’Us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Attin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doit installer les exposants de manière à laisser un accès permanent aux engins de secours à l’intérieur de la manifestation. Elle doit veiller également au maintien d’un bon état de propreté des lieux occupés et à la protection des espaces verts.</w:t>
      </w:r>
    </w:p>
    <w:p w:rsidR="000577EC" w:rsidRDefault="000577EC" w:rsidP="00C569F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fr-FR"/>
        </w:rPr>
      </w:pPr>
    </w:p>
    <w:p w:rsidR="000577EC" w:rsidRDefault="000577EC" w:rsidP="00C569F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fr-FR"/>
        </w:rPr>
      </w:pPr>
      <w:r w:rsidRPr="00767967">
        <w:rPr>
          <w:rFonts w:ascii="Times New Roman" w:eastAsia="Times New Roman" w:hAnsi="Times New Roman" w:cs="Times New Roman"/>
          <w:b/>
          <w:lang w:eastAsia="fr-FR"/>
        </w:rPr>
        <w:t>Article 5</w:t>
      </w:r>
      <w:r>
        <w:rPr>
          <w:rFonts w:ascii="Times New Roman" w:eastAsia="Times New Roman" w:hAnsi="Times New Roman" w:cs="Times New Roman"/>
          <w:lang w:eastAsia="fr-FR"/>
        </w:rPr>
        <w:t> : Conformément à la règlementation en vigueur, l’organisateur de la brocante doit tenir un registre permettant l’identification des vendeurs.</w:t>
      </w:r>
    </w:p>
    <w:p w:rsidR="000577EC" w:rsidRDefault="000577EC" w:rsidP="00C569F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fr-FR"/>
        </w:rPr>
      </w:pPr>
    </w:p>
    <w:p w:rsidR="000577EC" w:rsidRDefault="000577EC" w:rsidP="00C569F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fr-FR"/>
        </w:rPr>
      </w:pPr>
      <w:r w:rsidRPr="00767967">
        <w:rPr>
          <w:rFonts w:ascii="Times New Roman" w:eastAsia="Times New Roman" w:hAnsi="Times New Roman" w:cs="Times New Roman"/>
          <w:b/>
          <w:lang w:eastAsia="fr-FR"/>
        </w:rPr>
        <w:t>Article 6</w:t>
      </w:r>
      <w:r>
        <w:rPr>
          <w:rFonts w:ascii="Times New Roman" w:eastAsia="Times New Roman" w:hAnsi="Times New Roman" w:cs="Times New Roman"/>
          <w:lang w:eastAsia="fr-FR"/>
        </w:rPr>
        <w:t xml:space="preserve"> : </w:t>
      </w:r>
      <w:r w:rsidR="00767967">
        <w:rPr>
          <w:rFonts w:ascii="Times New Roman" w:eastAsia="Times New Roman" w:hAnsi="Times New Roman" w:cs="Times New Roman"/>
          <w:lang w:eastAsia="fr-FR"/>
        </w:rPr>
        <w:t>Le présent arrêté est susceptible d’être modifié ou annulé en fonction de l’évolution de la situation sanitaire et de dispositions nouvelles établies par le Ministère de l’Intérieur.</w:t>
      </w:r>
    </w:p>
    <w:p w:rsidR="00767967" w:rsidRDefault="00767967" w:rsidP="00C569F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fr-FR"/>
        </w:rPr>
      </w:pPr>
    </w:p>
    <w:p w:rsidR="00767967" w:rsidRDefault="00767967" w:rsidP="00C569F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fr-FR"/>
        </w:rPr>
      </w:pPr>
      <w:r w:rsidRPr="00767967">
        <w:rPr>
          <w:rFonts w:ascii="Times New Roman" w:eastAsia="Times New Roman" w:hAnsi="Times New Roman" w:cs="Times New Roman"/>
          <w:b/>
          <w:lang w:eastAsia="fr-FR"/>
        </w:rPr>
        <w:t>Art</w:t>
      </w:r>
      <w:r w:rsidR="00CE3965">
        <w:rPr>
          <w:rFonts w:ascii="Times New Roman" w:eastAsia="Times New Roman" w:hAnsi="Times New Roman" w:cs="Times New Roman"/>
          <w:b/>
          <w:lang w:eastAsia="fr-FR"/>
        </w:rPr>
        <w:t>icle 7</w:t>
      </w:r>
      <w:r>
        <w:rPr>
          <w:rFonts w:ascii="Times New Roman" w:eastAsia="Times New Roman" w:hAnsi="Times New Roman" w:cs="Times New Roman"/>
          <w:lang w:eastAsia="fr-FR"/>
        </w:rPr>
        <w:t xml:space="preserve"> : Le secrétaire de mairie, le commissaire de police, le président de l’Us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Attin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sont chargés, chacun en ce qui le concerne, de l’exécution du présent arrêté. </w:t>
      </w:r>
      <w:bookmarkStart w:id="0" w:name="_GoBack"/>
      <w:bookmarkEnd w:id="0"/>
    </w:p>
    <w:p w:rsidR="00767967" w:rsidRDefault="00767967" w:rsidP="00C569F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fr-FR"/>
        </w:rPr>
      </w:pPr>
    </w:p>
    <w:p w:rsidR="00767967" w:rsidRDefault="00767967" w:rsidP="0076796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lang w:eastAsia="fr-FR"/>
        </w:rPr>
      </w:pPr>
    </w:p>
    <w:p w:rsidR="00767967" w:rsidRDefault="00767967" w:rsidP="0076796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lang w:eastAsia="fr-FR"/>
        </w:rPr>
      </w:pPr>
    </w:p>
    <w:p w:rsidR="00767967" w:rsidRDefault="00767967" w:rsidP="0076796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lang w:eastAsia="fr-FR"/>
        </w:rPr>
        <w:t>Attin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>, le 04 août 2020</w:t>
      </w:r>
    </w:p>
    <w:p w:rsidR="00767967" w:rsidRDefault="00767967" w:rsidP="0076796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Le Maire,</w:t>
      </w:r>
    </w:p>
    <w:p w:rsidR="00767967" w:rsidRPr="001D2DE4" w:rsidRDefault="00767967" w:rsidP="0076796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Philippe FOURCROY</w:t>
      </w:r>
    </w:p>
    <w:p w:rsidR="001D2DE4" w:rsidRDefault="001D2DE4" w:rsidP="00633ED3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</w:pPr>
    </w:p>
    <w:p w:rsidR="001D2DE4" w:rsidRPr="00633ED3" w:rsidRDefault="001D2DE4" w:rsidP="001D2DE4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</w:pPr>
    </w:p>
    <w:p w:rsidR="00006783" w:rsidRDefault="00006783"/>
    <w:sectPr w:rsidR="00006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D3"/>
    <w:rsid w:val="00006783"/>
    <w:rsid w:val="000577EC"/>
    <w:rsid w:val="001D2DE4"/>
    <w:rsid w:val="0043461F"/>
    <w:rsid w:val="00506205"/>
    <w:rsid w:val="00633ED3"/>
    <w:rsid w:val="00767967"/>
    <w:rsid w:val="00C569F1"/>
    <w:rsid w:val="00CE3965"/>
    <w:rsid w:val="00FA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633E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3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3ED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633E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3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3ED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691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2</cp:revision>
  <cp:lastPrinted>2020-08-04T15:54:00Z</cp:lastPrinted>
  <dcterms:created xsi:type="dcterms:W3CDTF">2020-08-03T17:52:00Z</dcterms:created>
  <dcterms:modified xsi:type="dcterms:W3CDTF">2020-08-04T18:02:00Z</dcterms:modified>
</cp:coreProperties>
</file>